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F4265" w14:textId="1E0FD759" w:rsidR="00841BCD" w:rsidRPr="00614DD8" w:rsidRDefault="0088368D" w:rsidP="00FB26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88368D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TSG-RAN WG4 Meeting #11</w:t>
      </w:r>
      <w:r w:rsidR="00817937">
        <w:rPr>
          <w:rFonts w:ascii="Arial" w:eastAsia="SimSun" w:hAnsi="Arial" w:cs="Times New Roman"/>
          <w:b/>
          <w:bCs/>
          <w:sz w:val="24"/>
          <w:szCs w:val="20"/>
          <w:lang w:val="en-US"/>
        </w:rPr>
        <w:t>6-bis</w:t>
      </w:r>
      <w:r w:rsidR="00841BCD"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FB260F" w:rsidRPr="00FB260F">
        <w:rPr>
          <w:rFonts w:ascii="Arial" w:eastAsia="SimSun" w:hAnsi="Arial" w:cs="Times New Roman"/>
          <w:b/>
          <w:bCs/>
          <w:sz w:val="24"/>
          <w:szCs w:val="20"/>
          <w:highlight w:val="yellow"/>
          <w:lang w:eastAsia="zh-CN"/>
        </w:rPr>
        <w:t>R4-2513029</w:t>
      </w:r>
    </w:p>
    <w:p w14:paraId="1022F602" w14:textId="1043FF96" w:rsidR="00841BCD" w:rsidRPr="00614DD8" w:rsidRDefault="0081793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817937">
        <w:rPr>
          <w:rFonts w:ascii="Arial" w:eastAsia="SimSun" w:hAnsi="Arial" w:cs="Times New Roman"/>
          <w:b/>
          <w:sz w:val="24"/>
          <w:szCs w:val="20"/>
          <w:lang w:val="en-US"/>
        </w:rPr>
        <w:t>Prague, Czech Republic</w:t>
      </w:r>
      <w:r w:rsidR="0088368D" w:rsidRPr="0088368D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13</w:t>
      </w:r>
      <w:r w:rsidR="0088368D" w:rsidRPr="0088368D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88368D" w:rsidRPr="0088368D">
        <w:rPr>
          <w:rFonts w:ascii="Arial" w:eastAsia="SimSun" w:hAnsi="Arial" w:cs="Times New Roman"/>
          <w:b/>
          <w:sz w:val="24"/>
          <w:szCs w:val="20"/>
          <w:lang w:val="en-US"/>
        </w:rPr>
        <w:t xml:space="preserve">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="0088368D" w:rsidRPr="0088368D">
        <w:rPr>
          <w:rFonts w:ascii="Arial" w:eastAsia="SimSun" w:hAnsi="Arial" w:cs="Times New Roman"/>
          <w:b/>
          <w:sz w:val="24"/>
          <w:szCs w:val="20"/>
          <w:lang w:val="en-US"/>
        </w:rPr>
        <w:t xml:space="preserve"> -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17</w:t>
      </w:r>
      <w:r w:rsidR="0088368D" w:rsidRPr="0088368D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88368D" w:rsidRPr="0088368D">
        <w:rPr>
          <w:rFonts w:ascii="Arial" w:eastAsia="SimSun" w:hAnsi="Arial" w:cs="Times New Roman"/>
          <w:b/>
          <w:sz w:val="24"/>
          <w:szCs w:val="20"/>
          <w:lang w:val="en-US"/>
        </w:rPr>
        <w:t xml:space="preserve">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284471FC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64D5A06B" w14:textId="6FF1AB15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040DE6" w:rsidRPr="00DC3BBA">
        <w:rPr>
          <w:b/>
          <w:sz w:val="24"/>
        </w:rPr>
        <w:t>Charter</w:t>
      </w:r>
      <w:r w:rsidR="00142BF7" w:rsidRPr="00DC3BBA">
        <w:rPr>
          <w:b/>
          <w:sz w:val="24"/>
        </w:rPr>
        <w:t xml:space="preserve"> Communications</w:t>
      </w:r>
      <w:r w:rsidR="00A33728">
        <w:rPr>
          <w:b/>
          <w:sz w:val="24"/>
        </w:rPr>
        <w:t>, Cable Labs</w:t>
      </w:r>
    </w:p>
    <w:p w14:paraId="72781AD6" w14:textId="248EA743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C3BBA" w:rsidRPr="00DC3BBA">
        <w:rPr>
          <w:b/>
          <w:sz w:val="24"/>
        </w:rPr>
        <w:t xml:space="preserve">Adding </w:t>
      </w:r>
      <w:r w:rsidR="00217909">
        <w:rPr>
          <w:b/>
          <w:sz w:val="24"/>
        </w:rPr>
        <w:t xml:space="preserve">7 GHz </w:t>
      </w:r>
      <w:r w:rsidR="00DB25A7">
        <w:rPr>
          <w:b/>
          <w:sz w:val="24"/>
        </w:rPr>
        <w:t xml:space="preserve">Small Cells </w:t>
      </w:r>
      <w:r w:rsidR="00217909">
        <w:rPr>
          <w:b/>
          <w:sz w:val="24"/>
        </w:rPr>
        <w:t xml:space="preserve">to 6G </w:t>
      </w:r>
      <w:r w:rsidR="00280908">
        <w:rPr>
          <w:b/>
          <w:sz w:val="24"/>
        </w:rPr>
        <w:t>Study</w:t>
      </w:r>
    </w:p>
    <w:p w14:paraId="04AA6826" w14:textId="549A1278" w:rsidR="00841BCD" w:rsidRPr="00E462C9" w:rsidRDefault="00841BCD" w:rsidP="00841BCD">
      <w:pPr>
        <w:tabs>
          <w:tab w:val="left" w:pos="1985"/>
        </w:tabs>
        <w:spacing w:after="120" w:line="240" w:lineRule="auto"/>
        <w:rPr>
          <w:rFonts w:asciiTheme="majorHAnsi" w:eastAsia="MS Mincho" w:hAnsiTheme="majorHAnsi" w:cstheme="majorHAnsi"/>
          <w:b/>
          <w:bCs/>
          <w:sz w:val="21"/>
          <w:szCs w:val="21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280908">
        <w:rPr>
          <w:b/>
          <w:sz w:val="22"/>
          <w:szCs w:val="20"/>
        </w:rPr>
        <w:t>8.6</w:t>
      </w:r>
      <w:r w:rsidR="00E462C9" w:rsidRPr="00DC3BBA">
        <w:rPr>
          <w:b/>
          <w:sz w:val="22"/>
          <w:szCs w:val="20"/>
        </w:rPr>
        <w:t xml:space="preserve"> </w:t>
      </w:r>
      <w:r w:rsidR="008D1286">
        <w:rPr>
          <w:b/>
          <w:sz w:val="22"/>
          <w:szCs w:val="20"/>
        </w:rPr>
        <w:t>6G</w:t>
      </w:r>
      <w:r w:rsidR="00280908">
        <w:rPr>
          <w:b/>
          <w:sz w:val="22"/>
          <w:szCs w:val="20"/>
        </w:rPr>
        <w:t xml:space="preserve"> Study Items: Spectrum</w:t>
      </w:r>
    </w:p>
    <w:p w14:paraId="186A3C92" w14:textId="7A0970C0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B3EAF" w:rsidRPr="00DC3BBA">
        <w:rPr>
          <w:b/>
          <w:sz w:val="24"/>
        </w:rPr>
        <w:t>Agreement</w:t>
      </w:r>
    </w:p>
    <w:p w14:paraId="3EA25A72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574A419" w14:textId="77777777" w:rsidR="00841BCD" w:rsidRPr="00614DD8" w:rsidRDefault="00841BCD" w:rsidP="00A37002">
      <w:pPr>
        <w:pStyle w:val="RAN4H1"/>
        <w:rPr>
          <w:lang w:val="en-US"/>
        </w:rPr>
      </w:pPr>
      <w:bookmarkStart w:id="2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2"/>
    </w:p>
    <w:p w14:paraId="208EA852" w14:textId="5C29BE16" w:rsidR="008D1286" w:rsidRPr="008D1286" w:rsidRDefault="008D1286" w:rsidP="0005274B">
      <w:pPr>
        <w:rPr>
          <w:lang w:val="en-US"/>
        </w:rPr>
      </w:pPr>
      <w:r w:rsidRPr="008D1286">
        <w:rPr>
          <w:lang w:val="en-US"/>
        </w:rPr>
        <w:t>The 2023 World Radio Communication Conference (WRC-23, 20 November to 15 December 2023) approved agenda item 1.7 for the 2027 World Radio Communication Conference (WRC-27, Administrative Circular CA/270). ITU-R Working Party (WP) 5D is invited to conduct and compare the sharing and compatibility studies to ensure the protection of services to which the frequency band is allocated on a primary basis for the</w:t>
      </w:r>
      <w:r>
        <w:rPr>
          <w:lang w:val="en-US"/>
        </w:rPr>
        <w:t>se</w:t>
      </w:r>
      <w:r w:rsidRPr="008D1286">
        <w:rPr>
          <w:lang w:val="en-US"/>
        </w:rPr>
        <w:t xml:space="preserve"> frequencies:</w:t>
      </w:r>
      <w:r w:rsidR="0005274B">
        <w:rPr>
          <w:lang w:val="en-US"/>
        </w:rPr>
        <w:t xml:space="preserve"> </w:t>
      </w:r>
      <w:r w:rsidRPr="008D1286">
        <w:rPr>
          <w:lang w:val="en-US"/>
        </w:rPr>
        <w:t>7125 – 8400 MHz</w:t>
      </w:r>
      <w:r w:rsidR="0005274B">
        <w:rPr>
          <w:lang w:val="en-US"/>
        </w:rPr>
        <w:t>.</w:t>
      </w:r>
    </w:p>
    <w:p w14:paraId="0E8CB666" w14:textId="424ABCFE" w:rsidR="0088368D" w:rsidRDefault="008D1286" w:rsidP="008D1286">
      <w:pPr>
        <w:rPr>
          <w:lang w:val="en-US"/>
        </w:rPr>
      </w:pPr>
      <w:r w:rsidRPr="008D1286">
        <w:rPr>
          <w:lang w:val="en-US"/>
        </w:rPr>
        <w:t xml:space="preserve">In this contribution, we discuss our considerations </w:t>
      </w:r>
      <w:r w:rsidR="0005274B">
        <w:rPr>
          <w:lang w:val="en-US"/>
        </w:rPr>
        <w:t xml:space="preserve">for adding Small-Cell </w:t>
      </w:r>
      <w:r w:rsidRPr="008D1286">
        <w:rPr>
          <w:lang w:val="en-US"/>
        </w:rPr>
        <w:t>in the 7125 – 8400 band.</w:t>
      </w:r>
    </w:p>
    <w:p w14:paraId="40D6229F" w14:textId="77777777" w:rsidR="003B659E" w:rsidRPr="00614DD8" w:rsidRDefault="003B659E" w:rsidP="00AE56B1">
      <w:pPr>
        <w:pStyle w:val="RAN4H1"/>
        <w:rPr>
          <w:lang w:val="en-US"/>
        </w:rPr>
      </w:pPr>
      <w:bookmarkStart w:id="3" w:name="_Toc116995842"/>
      <w:r w:rsidRPr="00614DD8">
        <w:rPr>
          <w:lang w:val="en-US"/>
        </w:rPr>
        <w:t>Discussion</w:t>
      </w:r>
      <w:bookmarkEnd w:id="3"/>
    </w:p>
    <w:p w14:paraId="7BF5FE40" w14:textId="49EE0EF7" w:rsidR="008D1286" w:rsidRDefault="008D1286" w:rsidP="008D1286">
      <w:bookmarkStart w:id="4" w:name="_Toc116995848"/>
      <w:r w:rsidRPr="00FB4E3D">
        <w:rPr>
          <w:b/>
          <w:bCs/>
          <w:noProof/>
        </w:rPr>
        <w:drawing>
          <wp:inline distT="0" distB="0" distL="0" distR="0" wp14:anchorId="4CC0F179" wp14:editId="0B6A1D17">
            <wp:extent cx="6113145" cy="1734337"/>
            <wp:effectExtent l="0" t="0" r="1905" b="0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30B964D8-8CCC-A94B-9F5C-A16ACBB3711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30B964D8-8CCC-A94B-9F5C-A16ACBB3711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1734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7C9AC" w14:textId="77777777" w:rsidR="008D1286" w:rsidRDefault="008D1286" w:rsidP="008D1286">
      <w:pPr>
        <w:jc w:val="center"/>
      </w:pPr>
      <w:r>
        <w:t>Figure 1. Spectrum allocation in the 7125 – 8400 MHz band in the USA.</w:t>
      </w:r>
    </w:p>
    <w:p w14:paraId="3C709F08" w14:textId="4B5C9D90" w:rsidR="008D1286" w:rsidRDefault="008D1286" w:rsidP="008D1286">
      <w:r>
        <w:t xml:space="preserve">In the </w:t>
      </w:r>
      <w:r w:rsidR="00280908">
        <w:t>USA,</w:t>
      </w:r>
      <w:r>
        <w:t xml:space="preserve"> the 7125 – 8400 MHz band is currently licensed to national security related links. The FCC spectrum allocation is shown in Figure 1. This band is </w:t>
      </w:r>
      <w:r w:rsidR="00280908">
        <w:t>occupied</w:t>
      </w:r>
      <w:r>
        <w:t xml:space="preserve"> by military radar, satellites including both geostationary orbit (GSO) and non-GSO (NGSO), fixed service (FS), and earth exploration service (EES). Similarly, </w:t>
      </w:r>
      <w:r w:rsidR="00280908">
        <w:t>a sizeable portion</w:t>
      </w:r>
      <w:r>
        <w:t xml:space="preserve"> of this band is occupied in many European countries by NATO links. Therefore, it is not feasible to clear this band for public mobile networks (e.g., IMT-2030 or 6G), instead, this 7125 – 8400 MHz band will need to be shared. A set of low-power assumptions could make sharing more feasible and a larger portion of the band more available.</w:t>
      </w:r>
    </w:p>
    <w:p w14:paraId="469E6E5A" w14:textId="740516C9" w:rsidR="002575D2" w:rsidRDefault="008D1286" w:rsidP="008D1286">
      <w:pPr>
        <w:rPr>
          <w:b/>
          <w:bCs/>
        </w:rPr>
      </w:pPr>
      <w:r w:rsidRPr="000A2866">
        <w:rPr>
          <w:b/>
          <w:bCs/>
          <w:color w:val="002060"/>
          <w:sz w:val="22"/>
          <w:szCs w:val="24"/>
        </w:rPr>
        <w:t xml:space="preserve">Proposal </w:t>
      </w:r>
      <w:r w:rsidR="000A2866" w:rsidRPr="000A2866">
        <w:rPr>
          <w:b/>
          <w:bCs/>
          <w:color w:val="002060"/>
          <w:sz w:val="22"/>
          <w:szCs w:val="24"/>
        </w:rPr>
        <w:t>1</w:t>
      </w:r>
      <w:r w:rsidRPr="000A2866">
        <w:rPr>
          <w:b/>
          <w:bCs/>
          <w:color w:val="002060"/>
          <w:sz w:val="22"/>
          <w:szCs w:val="24"/>
        </w:rPr>
        <w:t xml:space="preserve">: </w:t>
      </w:r>
      <w:r w:rsidRPr="000A2866">
        <w:rPr>
          <w:b/>
          <w:bCs/>
        </w:rPr>
        <w:t>The 7125 – 8400 MHz band is currently licensed to national security related links. It is not feasible to clear this band for public mobile networks (e.g., IMT-2030 or 6G), instead, this 7125 – 8400 MHz band will need to be shared. A set of low-power assumptions could make sharing more feasible and a larger portion of the band more available, such as using power class 5 (PC5) for UE. High-power UMa BS could risk sharing and reduce available bandwidth.</w:t>
      </w:r>
    </w:p>
    <w:p w14:paraId="1721F621" w14:textId="77777777" w:rsidR="000A2866" w:rsidRDefault="000A2866" w:rsidP="008D1286">
      <w:pPr>
        <w:rPr>
          <w:b/>
          <w:bCs/>
        </w:rPr>
      </w:pPr>
    </w:p>
    <w:p w14:paraId="55DD776F" w14:textId="77777777" w:rsidR="000A2866" w:rsidRDefault="000A2866" w:rsidP="008D1286">
      <w:pPr>
        <w:rPr>
          <w:b/>
          <w:bCs/>
        </w:rPr>
      </w:pPr>
    </w:p>
    <w:p w14:paraId="1CF580E8" w14:textId="2F7CF944" w:rsidR="000A2866" w:rsidRPr="00A56438" w:rsidRDefault="000A2866" w:rsidP="000A2866">
      <w:pPr>
        <w:spacing w:after="180"/>
        <w:rPr>
          <w:szCs w:val="20"/>
        </w:rPr>
      </w:pPr>
      <w:r>
        <w:rPr>
          <w:szCs w:val="20"/>
        </w:rPr>
        <w:lastRenderedPageBreak/>
        <w:t>The 7125</w:t>
      </w:r>
      <w:r>
        <w:t xml:space="preserve"> – </w:t>
      </w:r>
      <w:r>
        <w:rPr>
          <w:szCs w:val="20"/>
        </w:rPr>
        <w:t xml:space="preserve">8400 MHz band will </w:t>
      </w:r>
      <w:r w:rsidR="00280908">
        <w:rPr>
          <w:szCs w:val="20"/>
        </w:rPr>
        <w:t>be</w:t>
      </w:r>
      <w:r>
        <w:rPr>
          <w:szCs w:val="20"/>
        </w:rPr>
        <w:t xml:space="preserve"> considered by operators as microcells or femtocells. Outdoor pole-mount or strand-mount micro small-cell BSs and indoor BSs typically use non-AAS or a small-size array due to the cost and physical dimension limitations. Non-AAS parameters are of interest for the 7125</w:t>
      </w:r>
      <w:r>
        <w:t xml:space="preserve"> – </w:t>
      </w:r>
      <w:r>
        <w:rPr>
          <w:szCs w:val="20"/>
        </w:rPr>
        <w:t xml:space="preserve">8400 </w:t>
      </w:r>
      <w:r w:rsidR="00280908">
        <w:rPr>
          <w:szCs w:val="20"/>
        </w:rPr>
        <w:t>MHz.</w:t>
      </w:r>
    </w:p>
    <w:p w14:paraId="115F009A" w14:textId="0FAC234D" w:rsidR="000A2866" w:rsidRDefault="000A2866" w:rsidP="000A2866">
      <w:pPr>
        <w:spacing w:after="180"/>
        <w:rPr>
          <w:b/>
          <w:bCs/>
          <w:szCs w:val="20"/>
        </w:rPr>
      </w:pPr>
      <w:r w:rsidRPr="000A2866">
        <w:rPr>
          <w:b/>
          <w:bCs/>
          <w:color w:val="002060"/>
          <w:sz w:val="22"/>
        </w:rPr>
        <w:t xml:space="preserve">Proposal 2: </w:t>
      </w:r>
      <w:r w:rsidRPr="009A1EA0">
        <w:rPr>
          <w:b/>
          <w:bCs/>
          <w:szCs w:val="20"/>
        </w:rPr>
        <w:t xml:space="preserve">Non-AAS </w:t>
      </w:r>
      <w:r>
        <w:rPr>
          <w:b/>
          <w:bCs/>
          <w:szCs w:val="20"/>
        </w:rPr>
        <w:t xml:space="preserve">and AAS with small array sizes (e.g., 2×2, 2×4, or 4×4) </w:t>
      </w:r>
      <w:r w:rsidRPr="009A1EA0">
        <w:rPr>
          <w:b/>
          <w:bCs/>
          <w:szCs w:val="20"/>
        </w:rPr>
        <w:t xml:space="preserve">parameters are of interest for the </w:t>
      </w:r>
      <w:r w:rsidRPr="001B33A5">
        <w:rPr>
          <w:b/>
          <w:bCs/>
          <w:szCs w:val="20"/>
        </w:rPr>
        <w:t>7125 – 8400 band</w:t>
      </w:r>
      <w:r w:rsidRPr="009A1EA0">
        <w:rPr>
          <w:b/>
          <w:bCs/>
          <w:szCs w:val="20"/>
        </w:rPr>
        <w:t xml:space="preserve"> for </w:t>
      </w:r>
      <w:r>
        <w:rPr>
          <w:b/>
          <w:bCs/>
          <w:szCs w:val="20"/>
        </w:rPr>
        <w:t>medium-range and local-area microcells</w:t>
      </w:r>
      <w:r w:rsidRPr="009A1EA0">
        <w:rPr>
          <w:b/>
          <w:bCs/>
          <w:szCs w:val="20"/>
        </w:rPr>
        <w:t>.</w:t>
      </w:r>
      <w:r>
        <w:rPr>
          <w:b/>
          <w:bCs/>
          <w:szCs w:val="20"/>
        </w:rPr>
        <w:t xml:space="preserve"> The BS antenna gain for non-AAS is 6 dBi with an omnidirectional pattern in the azimuth plane.</w:t>
      </w:r>
    </w:p>
    <w:p w14:paraId="0EE71B35" w14:textId="77777777" w:rsidR="000A2866" w:rsidRDefault="000A2866" w:rsidP="000A2866">
      <w:pPr>
        <w:spacing w:after="180"/>
        <w:rPr>
          <w:szCs w:val="20"/>
        </w:rPr>
      </w:pPr>
    </w:p>
    <w:p w14:paraId="7C54BCB8" w14:textId="77777777" w:rsidR="000A2866" w:rsidRDefault="000A2866" w:rsidP="000A2866">
      <w:pPr>
        <w:spacing w:after="180"/>
        <w:rPr>
          <w:szCs w:val="20"/>
        </w:rPr>
      </w:pPr>
    </w:p>
    <w:p w14:paraId="04A6CFE4" w14:textId="73ED9AD7" w:rsidR="000A2866" w:rsidRPr="00751C48" w:rsidRDefault="000A2866" w:rsidP="000A2866">
      <w:pPr>
        <w:spacing w:after="180"/>
        <w:rPr>
          <w:szCs w:val="20"/>
        </w:rPr>
      </w:pPr>
      <w:r w:rsidRPr="00751C48">
        <w:rPr>
          <w:szCs w:val="20"/>
        </w:rPr>
        <w:t>High-power macro-cells are supposed to provide good coverage</w:t>
      </w:r>
      <w:r>
        <w:rPr>
          <w:szCs w:val="20"/>
        </w:rPr>
        <w:t xml:space="preserve"> (e.g., </w:t>
      </w:r>
      <w:r w:rsidRPr="00751C48">
        <w:rPr>
          <w:szCs w:val="20"/>
        </w:rPr>
        <w:t>over 95% of the area</w:t>
      </w:r>
      <w:r>
        <w:rPr>
          <w:szCs w:val="20"/>
        </w:rPr>
        <w:t xml:space="preserve">). 7 GHz frequency signals have larger path loss, building entry loss (BEL), vegetation attenuation, etc. 7 GHz frequency signals typically have few multipath components. The propagation conditions are more challenging at these frequencies. Macro-cell deployment in the </w:t>
      </w:r>
      <w:r>
        <w:t>7125 – 8400 band may not be feasible. RAN4 will need to study the feasibility.</w:t>
      </w:r>
    </w:p>
    <w:p w14:paraId="0E821D4C" w14:textId="2F788D89" w:rsidR="000A2866" w:rsidRDefault="000A2866" w:rsidP="000A2866">
      <w:pPr>
        <w:spacing w:after="180"/>
        <w:rPr>
          <w:b/>
          <w:bCs/>
        </w:rPr>
      </w:pPr>
      <w:r w:rsidRPr="000A2866">
        <w:rPr>
          <w:b/>
          <w:bCs/>
          <w:color w:val="002060"/>
          <w:sz w:val="22"/>
        </w:rPr>
        <w:t xml:space="preserve">Proposal </w:t>
      </w:r>
      <w:r>
        <w:rPr>
          <w:b/>
          <w:bCs/>
          <w:color w:val="002060"/>
          <w:sz w:val="22"/>
        </w:rPr>
        <w:t>3</w:t>
      </w:r>
      <w:r w:rsidRPr="000A2866">
        <w:rPr>
          <w:b/>
          <w:bCs/>
          <w:color w:val="002060"/>
          <w:sz w:val="22"/>
        </w:rPr>
        <w:t>:</w:t>
      </w:r>
      <w:r>
        <w:rPr>
          <w:b/>
          <w:bCs/>
          <w:szCs w:val="20"/>
        </w:rPr>
        <w:t xml:space="preserve"> </w:t>
      </w:r>
      <w:r w:rsidRPr="002624F5">
        <w:rPr>
          <w:b/>
          <w:bCs/>
          <w:szCs w:val="20"/>
        </w:rPr>
        <w:t xml:space="preserve">Macro-cell deployment in the </w:t>
      </w:r>
      <w:r w:rsidRPr="002624F5">
        <w:rPr>
          <w:b/>
          <w:bCs/>
        </w:rPr>
        <w:t>7125 – 8400 band may not be feasible</w:t>
      </w:r>
      <w:r>
        <w:rPr>
          <w:b/>
          <w:bCs/>
        </w:rPr>
        <w:t xml:space="preserve"> due to large losses in these high frequencies</w:t>
      </w:r>
      <w:r w:rsidRPr="002624F5">
        <w:rPr>
          <w:b/>
          <w:bCs/>
        </w:rPr>
        <w:t>. RAN4 will need to study the feasibility</w:t>
      </w:r>
      <w:r>
        <w:rPr>
          <w:b/>
          <w:bCs/>
        </w:rPr>
        <w:t>: what is the maximum urban macro (UMa) inter-site distance (ISD) to achieve 95% coverage (&gt; -10 dB SINR) in both DL and UL by considering the aggregated</w:t>
      </w:r>
      <w:r w:rsidR="00341B47">
        <w:rPr>
          <w:b/>
          <w:bCs/>
        </w:rPr>
        <w:t xml:space="preserve"> co-channel interference from all the neighbouring Macro cells</w:t>
      </w:r>
      <w:r>
        <w:rPr>
          <w:b/>
          <w:bCs/>
        </w:rPr>
        <w:t xml:space="preserve"> </w:t>
      </w:r>
      <w:r w:rsidR="00341B47">
        <w:rPr>
          <w:b/>
          <w:bCs/>
        </w:rPr>
        <w:t>(</w:t>
      </w:r>
      <w:r>
        <w:rPr>
          <w:b/>
          <w:bCs/>
        </w:rPr>
        <w:t>CCI)? If the UMa ISD limit is too small, RAN4 shall suggest ITU-R WP 5D that these high-frequency bands are not applicable for the macro scenario.</w:t>
      </w:r>
    </w:p>
    <w:p w14:paraId="5F215638" w14:textId="77777777" w:rsidR="000A2866" w:rsidRDefault="000A2866" w:rsidP="008D1286">
      <w:pPr>
        <w:rPr>
          <w:b/>
          <w:bCs/>
        </w:rPr>
      </w:pPr>
    </w:p>
    <w:p w14:paraId="392276A2" w14:textId="0FC6D45E" w:rsidR="00750679" w:rsidRDefault="00750679" w:rsidP="00750679">
      <w:pPr>
        <w:spacing w:after="180"/>
        <w:rPr>
          <w:b/>
          <w:bCs/>
        </w:rPr>
      </w:pPr>
      <w:r w:rsidRPr="000A2866">
        <w:rPr>
          <w:b/>
          <w:bCs/>
          <w:color w:val="002060"/>
          <w:sz w:val="22"/>
        </w:rPr>
        <w:t xml:space="preserve">Proposal </w:t>
      </w:r>
      <w:r>
        <w:rPr>
          <w:b/>
          <w:bCs/>
          <w:color w:val="002060"/>
          <w:sz w:val="22"/>
        </w:rPr>
        <w:t>4</w:t>
      </w:r>
      <w:r w:rsidRPr="000A2866">
        <w:rPr>
          <w:b/>
          <w:bCs/>
          <w:color w:val="002060"/>
          <w:sz w:val="22"/>
        </w:rPr>
        <w:t>:</w:t>
      </w:r>
      <w:r>
        <w:rPr>
          <w:b/>
          <w:bCs/>
          <w:szCs w:val="20"/>
        </w:rPr>
        <w:t xml:space="preserve"> We propose to add Micro-Cells to Rel-20 to the current </w:t>
      </w:r>
      <w:r w:rsidRPr="002624F5">
        <w:rPr>
          <w:b/>
          <w:bCs/>
          <w:szCs w:val="20"/>
        </w:rPr>
        <w:t xml:space="preserve">Macro-cell in the </w:t>
      </w:r>
      <w:r w:rsidRPr="002624F5">
        <w:rPr>
          <w:b/>
          <w:bCs/>
        </w:rPr>
        <w:t>7125 – 8400 band</w:t>
      </w:r>
      <w:r>
        <w:rPr>
          <w:b/>
          <w:bCs/>
        </w:rPr>
        <w:t>.</w:t>
      </w:r>
    </w:p>
    <w:p w14:paraId="579CE5A3" w14:textId="77777777" w:rsidR="00750679" w:rsidRPr="000A2866" w:rsidRDefault="00750679" w:rsidP="008D1286">
      <w:pPr>
        <w:rPr>
          <w:b/>
          <w:bCs/>
        </w:rPr>
      </w:pPr>
    </w:p>
    <w:p w14:paraId="3A46EEA9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4"/>
    </w:p>
    <w:p w14:paraId="7CB779DE" w14:textId="1D8BE642" w:rsidR="002473DA" w:rsidRPr="00614DD8" w:rsidRDefault="00381F95" w:rsidP="00341B47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708D8A36" w14:textId="0D9EBB80" w:rsidR="002023A1" w:rsidRDefault="00341B47" w:rsidP="00341B47">
      <w:bookmarkStart w:id="5" w:name="_Toc116995849"/>
      <w:r w:rsidRPr="000A2866">
        <w:rPr>
          <w:b/>
          <w:bCs/>
          <w:color w:val="002060"/>
          <w:sz w:val="22"/>
          <w:szCs w:val="24"/>
        </w:rPr>
        <w:t xml:space="preserve">Proposal 1: </w:t>
      </w:r>
      <w:r w:rsidRPr="00341B47">
        <w:t>The 7125 – 8400 MHz band is currently licensed to national security related links. It is not feasible to clear this band for public mobile networks (e.g., IMT-2030 or 6G), instead, this 7125 – 8400 MHz band will need to be shared. A set of low-power assumptions could make sharing more feasible and a larger portion of the band more available, such as using power class 5 (PC5) for UE. High-power UMa BS could risk sharing and reduce available bandwidth.</w:t>
      </w:r>
    </w:p>
    <w:p w14:paraId="64DFF40C" w14:textId="1B0D33C4" w:rsidR="00341B47" w:rsidRDefault="00341B47" w:rsidP="00341B47">
      <w:pPr>
        <w:spacing w:after="180"/>
      </w:pPr>
      <w:r w:rsidRPr="000A2866">
        <w:rPr>
          <w:b/>
          <w:bCs/>
          <w:color w:val="002060"/>
          <w:sz w:val="22"/>
        </w:rPr>
        <w:t xml:space="preserve">Proposal 2: </w:t>
      </w:r>
      <w:r w:rsidRPr="00341B47">
        <w:rPr>
          <w:szCs w:val="20"/>
        </w:rPr>
        <w:t>Non-AAS and AAS with small array sizes (e.g., 2×2, 2×4, or 4×4) parameters are of interest for the 7125 – 8400 band for medium-range and local-area microcells. The BS antenna gain for non-AAS is 6 dBi with an omnidirectional pattern in the azimuth plane.</w:t>
      </w:r>
    </w:p>
    <w:p w14:paraId="517CE8EB" w14:textId="5D75DCA6" w:rsidR="00341B47" w:rsidRDefault="00341B47" w:rsidP="00341B47">
      <w:pPr>
        <w:spacing w:after="180"/>
      </w:pPr>
      <w:r w:rsidRPr="000A2866">
        <w:rPr>
          <w:b/>
          <w:bCs/>
          <w:color w:val="002060"/>
          <w:sz w:val="22"/>
        </w:rPr>
        <w:t xml:space="preserve">Proposal </w:t>
      </w:r>
      <w:r>
        <w:rPr>
          <w:b/>
          <w:bCs/>
          <w:color w:val="002060"/>
          <w:sz w:val="22"/>
        </w:rPr>
        <w:t>3</w:t>
      </w:r>
      <w:r w:rsidRPr="000A2866">
        <w:rPr>
          <w:b/>
          <w:bCs/>
          <w:color w:val="002060"/>
          <w:sz w:val="22"/>
        </w:rPr>
        <w:t>:</w:t>
      </w:r>
      <w:r>
        <w:rPr>
          <w:b/>
          <w:bCs/>
          <w:szCs w:val="20"/>
        </w:rPr>
        <w:t xml:space="preserve"> </w:t>
      </w:r>
      <w:r w:rsidRPr="00341B47">
        <w:rPr>
          <w:szCs w:val="20"/>
        </w:rPr>
        <w:t xml:space="preserve">Macro-cell deployment in the </w:t>
      </w:r>
      <w:r w:rsidRPr="00341B47">
        <w:t>7125 – 8400 band may not be feasible due to large losses in these high frequencies. RAN4 will need to study the feasibility: what is the maximum urban macro (UMa) inter-site distance (ISD) to achieve 95% coverage (&gt; -10 dB SINR) in both DL and UL by considering the aggregated co-channel interference from all the neighbouring Macro cells (CCI)? If the UMa ISD limit is too small, RAN4 shall suggest ITU-R WP 5D that these high-frequency bands are not applicable for the macro scenario.</w:t>
      </w:r>
    </w:p>
    <w:p w14:paraId="67718BF0" w14:textId="77777777" w:rsidR="00750679" w:rsidRDefault="00750679" w:rsidP="00750679">
      <w:pPr>
        <w:spacing w:after="180"/>
        <w:rPr>
          <w:b/>
          <w:bCs/>
          <w:color w:val="002060"/>
          <w:sz w:val="22"/>
        </w:rPr>
      </w:pPr>
    </w:p>
    <w:p w14:paraId="6B277EE8" w14:textId="0A127725" w:rsidR="00750679" w:rsidRPr="00341B47" w:rsidRDefault="00750679" w:rsidP="00750679">
      <w:pPr>
        <w:spacing w:after="180"/>
      </w:pPr>
      <w:r w:rsidRPr="000A2866">
        <w:rPr>
          <w:b/>
          <w:bCs/>
          <w:color w:val="002060"/>
          <w:sz w:val="22"/>
        </w:rPr>
        <w:t xml:space="preserve">Proposal </w:t>
      </w:r>
      <w:r>
        <w:rPr>
          <w:b/>
          <w:bCs/>
          <w:color w:val="002060"/>
          <w:sz w:val="22"/>
        </w:rPr>
        <w:t>4</w:t>
      </w:r>
      <w:r w:rsidRPr="000A2866">
        <w:rPr>
          <w:b/>
          <w:bCs/>
          <w:color w:val="002060"/>
          <w:sz w:val="22"/>
        </w:rPr>
        <w:t>:</w:t>
      </w:r>
      <w:r>
        <w:rPr>
          <w:b/>
          <w:bCs/>
          <w:szCs w:val="20"/>
        </w:rPr>
        <w:t xml:space="preserve"> We propose to add Micro-Cells to Rel-20 to the current </w:t>
      </w:r>
      <w:r w:rsidRPr="002624F5">
        <w:rPr>
          <w:b/>
          <w:bCs/>
          <w:szCs w:val="20"/>
        </w:rPr>
        <w:t xml:space="preserve">Macro-cell in the </w:t>
      </w:r>
      <w:r w:rsidRPr="002624F5">
        <w:rPr>
          <w:b/>
          <w:bCs/>
        </w:rPr>
        <w:t>7125 – 8400 band</w:t>
      </w:r>
      <w:r>
        <w:rPr>
          <w:b/>
          <w:bCs/>
        </w:rPr>
        <w:t>.</w:t>
      </w:r>
    </w:p>
    <w:p w14:paraId="7A0CCEC9" w14:textId="34315430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5"/>
    </w:p>
    <w:p w14:paraId="38494E13" w14:textId="77777777" w:rsidR="00341B47" w:rsidRDefault="00341B47" w:rsidP="00341B47">
      <w:pPr>
        <w:widowControl w:val="0"/>
        <w:numPr>
          <w:ilvl w:val="0"/>
          <w:numId w:val="32"/>
        </w:numPr>
        <w:tabs>
          <w:tab w:val="right" w:pos="10440"/>
          <w:tab w:val="right" w:pos="13323"/>
        </w:tabs>
        <w:spacing w:after="0" w:line="240" w:lineRule="auto"/>
      </w:pPr>
      <w:bookmarkStart w:id="6" w:name="_Ref114500673"/>
      <w:bookmarkEnd w:id="6"/>
      <w:r w:rsidRPr="00341B47">
        <w:t>R</w:t>
      </w:r>
      <w:r w:rsidRPr="00341B47">
        <w:rPr>
          <w:rFonts w:hint="eastAsia"/>
        </w:rPr>
        <w:t>4</w:t>
      </w:r>
      <w:r w:rsidRPr="00341B47">
        <w:t>-</w:t>
      </w:r>
      <w:r w:rsidRPr="00341B47">
        <w:rPr>
          <w:rFonts w:hint="eastAsia"/>
        </w:rPr>
        <w:t>2400333</w:t>
      </w:r>
      <w:r w:rsidRPr="00341B47">
        <w:t>,</w:t>
      </w:r>
      <w:r w:rsidRPr="00341B47">
        <w:rPr>
          <w:rFonts w:hint="eastAsia"/>
        </w:rPr>
        <w:t xml:space="preserve"> Parameters of terrestrial component of IMT for sharing and compatibility studies in the frequency bands 4 400-4 800 MHz, 7 125-8 400 MHz and 14.8-15.35 GHz</w:t>
      </w:r>
      <w:r w:rsidRPr="00341B47">
        <w:t>, ITU-R Working Party 5D.</w:t>
      </w:r>
    </w:p>
    <w:p w14:paraId="01E246F2" w14:textId="77777777" w:rsidR="00341B47" w:rsidRPr="00341B47" w:rsidRDefault="00341B47" w:rsidP="00341B47">
      <w:pPr>
        <w:widowControl w:val="0"/>
        <w:tabs>
          <w:tab w:val="right" w:pos="10440"/>
          <w:tab w:val="right" w:pos="13323"/>
        </w:tabs>
        <w:spacing w:after="0" w:line="240" w:lineRule="auto"/>
      </w:pPr>
    </w:p>
    <w:p w14:paraId="6F45103B" w14:textId="77777777" w:rsidR="00341B47" w:rsidRDefault="00341B47" w:rsidP="00341B47">
      <w:pPr>
        <w:widowControl w:val="0"/>
        <w:numPr>
          <w:ilvl w:val="0"/>
          <w:numId w:val="32"/>
        </w:numPr>
        <w:tabs>
          <w:tab w:val="right" w:pos="10440"/>
          <w:tab w:val="right" w:pos="13323"/>
        </w:tabs>
        <w:spacing w:after="0" w:line="240" w:lineRule="auto"/>
      </w:pPr>
      <w:r w:rsidRPr="00341B47">
        <w:t xml:space="preserve">RP-240765, New SI proposal: Study on IMT parameters for 4400 to 4800 MHz, 7125 to 8400 MHz and 14800 to </w:t>
      </w:r>
      <w:r w:rsidRPr="00341B47">
        <w:lastRenderedPageBreak/>
        <w:t>15350 MHz, Ericsson.</w:t>
      </w:r>
    </w:p>
    <w:p w14:paraId="134648FB" w14:textId="77777777" w:rsidR="00341B47" w:rsidRDefault="00341B47" w:rsidP="00341B47">
      <w:pPr>
        <w:pStyle w:val="ListParagraph"/>
      </w:pPr>
    </w:p>
    <w:p w14:paraId="0045DD45" w14:textId="427699E9" w:rsidR="00341B47" w:rsidRDefault="005A4299" w:rsidP="00341B47">
      <w:pPr>
        <w:widowControl w:val="0"/>
        <w:numPr>
          <w:ilvl w:val="0"/>
          <w:numId w:val="32"/>
        </w:numPr>
        <w:tabs>
          <w:tab w:val="right" w:pos="10440"/>
          <w:tab w:val="right" w:pos="13323"/>
        </w:tabs>
        <w:spacing w:after="0" w:line="240" w:lineRule="auto"/>
      </w:pPr>
      <w:r w:rsidRPr="005A4299">
        <w:t>R4-2405729</w:t>
      </w:r>
      <w:r>
        <w:t xml:space="preserve">, </w:t>
      </w:r>
      <w:r w:rsidRPr="005A4299">
        <w:t>Technical parameters for the 7125 to 8400 MHz and 14800 to 15350 MHz IMT bands for sharing studies</w:t>
      </w:r>
      <w:r>
        <w:t xml:space="preserve">, </w:t>
      </w:r>
      <w:r w:rsidR="00DB25A7" w:rsidRPr="00DB25A7">
        <w:t>CableLabs, Charter Communications, Cox Communications</w:t>
      </w:r>
    </w:p>
    <w:p w14:paraId="75D08C14" w14:textId="77777777" w:rsidR="00FB260F" w:rsidRDefault="00FB260F" w:rsidP="00FB260F">
      <w:pPr>
        <w:pStyle w:val="ListParagraph"/>
      </w:pPr>
    </w:p>
    <w:p w14:paraId="78C9EE86" w14:textId="1056CF35" w:rsidR="00FB260F" w:rsidRPr="00341B47" w:rsidRDefault="00FB260F" w:rsidP="00341B47">
      <w:pPr>
        <w:widowControl w:val="0"/>
        <w:numPr>
          <w:ilvl w:val="0"/>
          <w:numId w:val="32"/>
        </w:numPr>
        <w:tabs>
          <w:tab w:val="right" w:pos="10440"/>
          <w:tab w:val="right" w:pos="13323"/>
        </w:tabs>
        <w:spacing w:after="0" w:line="240" w:lineRule="auto"/>
      </w:pPr>
      <w:r w:rsidRPr="00FB260F">
        <w:t>RP-252888 7GHz Sep plenary</w:t>
      </w:r>
    </w:p>
    <w:p w14:paraId="3973C8F3" w14:textId="77777777" w:rsidR="002023A1" w:rsidRPr="00040DE6" w:rsidRDefault="002023A1" w:rsidP="002023A1">
      <w:pPr>
        <w:pStyle w:val="ListParagraph"/>
        <w:tabs>
          <w:tab w:val="left" w:pos="2127"/>
        </w:tabs>
        <w:jc w:val="both"/>
        <w:outlineLvl w:val="0"/>
      </w:pPr>
    </w:p>
    <w:p w14:paraId="4FC9EF54" w14:textId="77777777" w:rsidR="00E43BF9" w:rsidRDefault="00E43BF9" w:rsidP="00E43BF9">
      <w:pPr>
        <w:ind w:right="-22"/>
        <w:rPr>
          <w:lang w:val="en-US"/>
        </w:rPr>
      </w:pPr>
    </w:p>
    <w:sectPr w:rsidR="00E43BF9" w:rsidSect="00326D6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52DB2" w14:textId="77777777" w:rsidR="00022E74" w:rsidRDefault="00022E74" w:rsidP="00001C9B">
      <w:pPr>
        <w:spacing w:after="0" w:line="240" w:lineRule="auto"/>
      </w:pPr>
      <w:r>
        <w:separator/>
      </w:r>
    </w:p>
  </w:endnote>
  <w:endnote w:type="continuationSeparator" w:id="0">
    <w:p w14:paraId="5C5C2EEA" w14:textId="77777777" w:rsidR="00022E74" w:rsidRDefault="00022E74" w:rsidP="00001C9B">
      <w:pPr>
        <w:spacing w:after="0" w:line="240" w:lineRule="auto"/>
      </w:pPr>
      <w:r>
        <w:continuationSeparator/>
      </w:r>
    </w:p>
  </w:endnote>
  <w:endnote w:type="continuationNotice" w:id="1">
    <w:p w14:paraId="7D53EEBE" w14:textId="77777777" w:rsidR="00022E74" w:rsidRDefault="00022E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7B17A" w14:textId="77777777" w:rsidR="00022E74" w:rsidRDefault="00022E74" w:rsidP="00001C9B">
      <w:pPr>
        <w:spacing w:after="0" w:line="240" w:lineRule="auto"/>
      </w:pPr>
      <w:r>
        <w:separator/>
      </w:r>
    </w:p>
  </w:footnote>
  <w:footnote w:type="continuationSeparator" w:id="0">
    <w:p w14:paraId="23716ACA" w14:textId="77777777" w:rsidR="00022E74" w:rsidRDefault="00022E74" w:rsidP="00001C9B">
      <w:pPr>
        <w:spacing w:after="0" w:line="240" w:lineRule="auto"/>
      </w:pPr>
      <w:r>
        <w:continuationSeparator/>
      </w:r>
    </w:p>
  </w:footnote>
  <w:footnote w:type="continuationNotice" w:id="1">
    <w:p w14:paraId="0254FFAA" w14:textId="77777777" w:rsidR="00022E74" w:rsidRDefault="00022E7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C3B5E"/>
    <w:multiLevelType w:val="hybridMultilevel"/>
    <w:tmpl w:val="822E8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736E5E"/>
    <w:multiLevelType w:val="hybridMultilevel"/>
    <w:tmpl w:val="D00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44D03"/>
    <w:multiLevelType w:val="hybridMultilevel"/>
    <w:tmpl w:val="510A8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166945348">
    <w:abstractNumId w:val="3"/>
  </w:num>
  <w:num w:numId="2" w16cid:durableId="1469392472">
    <w:abstractNumId w:val="8"/>
  </w:num>
  <w:num w:numId="3" w16cid:durableId="1792749823">
    <w:abstractNumId w:val="13"/>
  </w:num>
  <w:num w:numId="4" w16cid:durableId="517735681">
    <w:abstractNumId w:val="7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8"/>
  </w:num>
  <w:num w:numId="16" w16cid:durableId="516113510">
    <w:abstractNumId w:val="6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4"/>
  </w:num>
  <w:num w:numId="25" w16cid:durableId="143009612">
    <w:abstractNumId w:val="2"/>
  </w:num>
  <w:num w:numId="26" w16cid:durableId="212620654">
    <w:abstractNumId w:val="2"/>
    <w:lvlOverride w:ilvl="0">
      <w:startOverride w:val="1"/>
    </w:lvlOverride>
  </w:num>
  <w:num w:numId="27" w16cid:durableId="1773548199">
    <w:abstractNumId w:val="19"/>
  </w:num>
  <w:num w:numId="28" w16cid:durableId="2124834854">
    <w:abstractNumId w:val="1"/>
  </w:num>
  <w:num w:numId="29" w16cid:durableId="1454250479">
    <w:abstractNumId w:val="9"/>
  </w:num>
  <w:num w:numId="30" w16cid:durableId="2073581608">
    <w:abstractNumId w:val="14"/>
  </w:num>
  <w:num w:numId="31" w16cid:durableId="1474718687">
    <w:abstractNumId w:val="5"/>
  </w:num>
  <w:num w:numId="32" w16cid:durableId="46589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1292F"/>
    <w:rsid w:val="00001C9B"/>
    <w:rsid w:val="000040DC"/>
    <w:rsid w:val="00005E89"/>
    <w:rsid w:val="00011784"/>
    <w:rsid w:val="000151EF"/>
    <w:rsid w:val="00020B3B"/>
    <w:rsid w:val="00022E74"/>
    <w:rsid w:val="0002318D"/>
    <w:rsid w:val="000239F5"/>
    <w:rsid w:val="000341E7"/>
    <w:rsid w:val="000407B4"/>
    <w:rsid w:val="00040DE6"/>
    <w:rsid w:val="00042F89"/>
    <w:rsid w:val="00050339"/>
    <w:rsid w:val="0005274B"/>
    <w:rsid w:val="00057F09"/>
    <w:rsid w:val="0006659A"/>
    <w:rsid w:val="00067A59"/>
    <w:rsid w:val="00072CCA"/>
    <w:rsid w:val="0008612A"/>
    <w:rsid w:val="00090E18"/>
    <w:rsid w:val="00097791"/>
    <w:rsid w:val="000A0B0A"/>
    <w:rsid w:val="000A10BC"/>
    <w:rsid w:val="000A2866"/>
    <w:rsid w:val="000A68CD"/>
    <w:rsid w:val="000A7F53"/>
    <w:rsid w:val="000B0056"/>
    <w:rsid w:val="000C3C7B"/>
    <w:rsid w:val="000C6A0A"/>
    <w:rsid w:val="000D0F93"/>
    <w:rsid w:val="000D2CEE"/>
    <w:rsid w:val="000D6B52"/>
    <w:rsid w:val="000E10F6"/>
    <w:rsid w:val="000F4CA0"/>
    <w:rsid w:val="0010017F"/>
    <w:rsid w:val="0010024C"/>
    <w:rsid w:val="00100633"/>
    <w:rsid w:val="00100E3D"/>
    <w:rsid w:val="00106416"/>
    <w:rsid w:val="00110481"/>
    <w:rsid w:val="001127C9"/>
    <w:rsid w:val="00114498"/>
    <w:rsid w:val="00115B6B"/>
    <w:rsid w:val="00115B88"/>
    <w:rsid w:val="001241FC"/>
    <w:rsid w:val="00126483"/>
    <w:rsid w:val="00132F6A"/>
    <w:rsid w:val="00133913"/>
    <w:rsid w:val="001340A7"/>
    <w:rsid w:val="00140221"/>
    <w:rsid w:val="00142BF7"/>
    <w:rsid w:val="00142E63"/>
    <w:rsid w:val="00143009"/>
    <w:rsid w:val="0015741B"/>
    <w:rsid w:val="001642FC"/>
    <w:rsid w:val="0016496B"/>
    <w:rsid w:val="001743E2"/>
    <w:rsid w:val="001745F8"/>
    <w:rsid w:val="00176B53"/>
    <w:rsid w:val="00182B00"/>
    <w:rsid w:val="001838CF"/>
    <w:rsid w:val="001868EE"/>
    <w:rsid w:val="001A3BA4"/>
    <w:rsid w:val="001A6D1F"/>
    <w:rsid w:val="001B1EA8"/>
    <w:rsid w:val="001B3DBE"/>
    <w:rsid w:val="001D792E"/>
    <w:rsid w:val="001E30F6"/>
    <w:rsid w:val="001E5F51"/>
    <w:rsid w:val="002023A1"/>
    <w:rsid w:val="0020538A"/>
    <w:rsid w:val="00207383"/>
    <w:rsid w:val="00211D64"/>
    <w:rsid w:val="00217909"/>
    <w:rsid w:val="00217EE5"/>
    <w:rsid w:val="00220D0A"/>
    <w:rsid w:val="00235F5C"/>
    <w:rsid w:val="002401D9"/>
    <w:rsid w:val="002413C5"/>
    <w:rsid w:val="0024534F"/>
    <w:rsid w:val="002473DA"/>
    <w:rsid w:val="002575D2"/>
    <w:rsid w:val="00257FA3"/>
    <w:rsid w:val="00260ABB"/>
    <w:rsid w:val="00277B56"/>
    <w:rsid w:val="00280908"/>
    <w:rsid w:val="0028111B"/>
    <w:rsid w:val="002817CD"/>
    <w:rsid w:val="00282A74"/>
    <w:rsid w:val="0029108E"/>
    <w:rsid w:val="00295F10"/>
    <w:rsid w:val="002A19F5"/>
    <w:rsid w:val="002B3DCB"/>
    <w:rsid w:val="002B4922"/>
    <w:rsid w:val="002B562E"/>
    <w:rsid w:val="002B69F3"/>
    <w:rsid w:val="002C22C3"/>
    <w:rsid w:val="002C2D19"/>
    <w:rsid w:val="002C3845"/>
    <w:rsid w:val="002D10FA"/>
    <w:rsid w:val="002D4C55"/>
    <w:rsid w:val="002D74B8"/>
    <w:rsid w:val="002E6DED"/>
    <w:rsid w:val="002F3DD9"/>
    <w:rsid w:val="002F6691"/>
    <w:rsid w:val="00300956"/>
    <w:rsid w:val="00317187"/>
    <w:rsid w:val="00322733"/>
    <w:rsid w:val="0032499A"/>
    <w:rsid w:val="00324CEB"/>
    <w:rsid w:val="00326D6D"/>
    <w:rsid w:val="003341F7"/>
    <w:rsid w:val="00341B47"/>
    <w:rsid w:val="00347FEC"/>
    <w:rsid w:val="003509DF"/>
    <w:rsid w:val="003550D1"/>
    <w:rsid w:val="00356F45"/>
    <w:rsid w:val="00360B9D"/>
    <w:rsid w:val="00362445"/>
    <w:rsid w:val="00366B74"/>
    <w:rsid w:val="00370FFA"/>
    <w:rsid w:val="00381F95"/>
    <w:rsid w:val="003847ED"/>
    <w:rsid w:val="003863D2"/>
    <w:rsid w:val="00390467"/>
    <w:rsid w:val="003A2861"/>
    <w:rsid w:val="003A65E5"/>
    <w:rsid w:val="003A710A"/>
    <w:rsid w:val="003B403F"/>
    <w:rsid w:val="003B50FC"/>
    <w:rsid w:val="003B659E"/>
    <w:rsid w:val="003B7AA4"/>
    <w:rsid w:val="003C10A7"/>
    <w:rsid w:val="003C275E"/>
    <w:rsid w:val="003C4FDE"/>
    <w:rsid w:val="003C69D3"/>
    <w:rsid w:val="003D6781"/>
    <w:rsid w:val="003D767F"/>
    <w:rsid w:val="003E58DF"/>
    <w:rsid w:val="00404C4C"/>
    <w:rsid w:val="004123F1"/>
    <w:rsid w:val="0041423F"/>
    <w:rsid w:val="00414F81"/>
    <w:rsid w:val="004360E0"/>
    <w:rsid w:val="00436A0F"/>
    <w:rsid w:val="00437150"/>
    <w:rsid w:val="0043750A"/>
    <w:rsid w:val="00437EF0"/>
    <w:rsid w:val="00440964"/>
    <w:rsid w:val="00443B02"/>
    <w:rsid w:val="00447577"/>
    <w:rsid w:val="00472F33"/>
    <w:rsid w:val="004732E9"/>
    <w:rsid w:val="004854BB"/>
    <w:rsid w:val="004863B2"/>
    <w:rsid w:val="00492F8E"/>
    <w:rsid w:val="00494493"/>
    <w:rsid w:val="00496606"/>
    <w:rsid w:val="004A24CC"/>
    <w:rsid w:val="004B1057"/>
    <w:rsid w:val="004B4167"/>
    <w:rsid w:val="004C48CA"/>
    <w:rsid w:val="004C4E27"/>
    <w:rsid w:val="004D5DC6"/>
    <w:rsid w:val="004E5E66"/>
    <w:rsid w:val="004E7ADB"/>
    <w:rsid w:val="00500703"/>
    <w:rsid w:val="005036CB"/>
    <w:rsid w:val="00503B4D"/>
    <w:rsid w:val="00504EE9"/>
    <w:rsid w:val="00514E4F"/>
    <w:rsid w:val="00521576"/>
    <w:rsid w:val="005250E6"/>
    <w:rsid w:val="0053090A"/>
    <w:rsid w:val="00537A5B"/>
    <w:rsid w:val="00542D23"/>
    <w:rsid w:val="0054442C"/>
    <w:rsid w:val="00550285"/>
    <w:rsid w:val="00562492"/>
    <w:rsid w:val="0056329B"/>
    <w:rsid w:val="00566640"/>
    <w:rsid w:val="00572A20"/>
    <w:rsid w:val="005737CB"/>
    <w:rsid w:val="00575386"/>
    <w:rsid w:val="005807AA"/>
    <w:rsid w:val="005836F8"/>
    <w:rsid w:val="00587C89"/>
    <w:rsid w:val="005918FA"/>
    <w:rsid w:val="00592A86"/>
    <w:rsid w:val="005A4299"/>
    <w:rsid w:val="005A51B7"/>
    <w:rsid w:val="005A6F47"/>
    <w:rsid w:val="005B05BD"/>
    <w:rsid w:val="005B3029"/>
    <w:rsid w:val="005B4801"/>
    <w:rsid w:val="005C23A4"/>
    <w:rsid w:val="005D1CDF"/>
    <w:rsid w:val="005D2BB7"/>
    <w:rsid w:val="005D5CF4"/>
    <w:rsid w:val="005D6FFE"/>
    <w:rsid w:val="005D781B"/>
    <w:rsid w:val="005E61A8"/>
    <w:rsid w:val="005F6419"/>
    <w:rsid w:val="0060301D"/>
    <w:rsid w:val="00604051"/>
    <w:rsid w:val="0060543D"/>
    <w:rsid w:val="006104DD"/>
    <w:rsid w:val="006107D5"/>
    <w:rsid w:val="006130B5"/>
    <w:rsid w:val="0061345F"/>
    <w:rsid w:val="00614DD8"/>
    <w:rsid w:val="00617400"/>
    <w:rsid w:val="00624092"/>
    <w:rsid w:val="00632D29"/>
    <w:rsid w:val="006342FC"/>
    <w:rsid w:val="00636E6E"/>
    <w:rsid w:val="00644608"/>
    <w:rsid w:val="0064780C"/>
    <w:rsid w:val="00653D8B"/>
    <w:rsid w:val="00664950"/>
    <w:rsid w:val="00667AC2"/>
    <w:rsid w:val="006825E9"/>
    <w:rsid w:val="00683220"/>
    <w:rsid w:val="00687FA0"/>
    <w:rsid w:val="00692117"/>
    <w:rsid w:val="006A3C11"/>
    <w:rsid w:val="006B04F9"/>
    <w:rsid w:val="006B6213"/>
    <w:rsid w:val="006B7010"/>
    <w:rsid w:val="006C3095"/>
    <w:rsid w:val="006E1151"/>
    <w:rsid w:val="006E22D4"/>
    <w:rsid w:val="006E6311"/>
    <w:rsid w:val="006F6B63"/>
    <w:rsid w:val="007014CC"/>
    <w:rsid w:val="00706FFA"/>
    <w:rsid w:val="0070744C"/>
    <w:rsid w:val="00707742"/>
    <w:rsid w:val="007145FF"/>
    <w:rsid w:val="00715320"/>
    <w:rsid w:val="00715B2A"/>
    <w:rsid w:val="0073184D"/>
    <w:rsid w:val="00732AF2"/>
    <w:rsid w:val="00733B21"/>
    <w:rsid w:val="007450F1"/>
    <w:rsid w:val="00745EE2"/>
    <w:rsid w:val="00750679"/>
    <w:rsid w:val="00751515"/>
    <w:rsid w:val="0075252F"/>
    <w:rsid w:val="007626B7"/>
    <w:rsid w:val="007715FE"/>
    <w:rsid w:val="00775556"/>
    <w:rsid w:val="00775B7B"/>
    <w:rsid w:val="0078212B"/>
    <w:rsid w:val="00784DF6"/>
    <w:rsid w:val="00785232"/>
    <w:rsid w:val="007A399D"/>
    <w:rsid w:val="007B186C"/>
    <w:rsid w:val="007B2C29"/>
    <w:rsid w:val="007B6B19"/>
    <w:rsid w:val="007C1696"/>
    <w:rsid w:val="007C3ED0"/>
    <w:rsid w:val="007C48C4"/>
    <w:rsid w:val="007C5971"/>
    <w:rsid w:val="007D6DB9"/>
    <w:rsid w:val="007E42DC"/>
    <w:rsid w:val="007F54B9"/>
    <w:rsid w:val="007F605B"/>
    <w:rsid w:val="0080383E"/>
    <w:rsid w:val="00803F35"/>
    <w:rsid w:val="00806A76"/>
    <w:rsid w:val="00811C9D"/>
    <w:rsid w:val="00815777"/>
    <w:rsid w:val="00816C80"/>
    <w:rsid w:val="00817937"/>
    <w:rsid w:val="008249C8"/>
    <w:rsid w:val="00824A7C"/>
    <w:rsid w:val="0083102F"/>
    <w:rsid w:val="00840561"/>
    <w:rsid w:val="0084097A"/>
    <w:rsid w:val="00841BCD"/>
    <w:rsid w:val="00847264"/>
    <w:rsid w:val="00851A8E"/>
    <w:rsid w:val="0085365B"/>
    <w:rsid w:val="00862109"/>
    <w:rsid w:val="00867791"/>
    <w:rsid w:val="0088079D"/>
    <w:rsid w:val="008826C1"/>
    <w:rsid w:val="0088368D"/>
    <w:rsid w:val="00883DFD"/>
    <w:rsid w:val="00890591"/>
    <w:rsid w:val="0089210C"/>
    <w:rsid w:val="00893D2E"/>
    <w:rsid w:val="008A1BF7"/>
    <w:rsid w:val="008A5B0E"/>
    <w:rsid w:val="008B0961"/>
    <w:rsid w:val="008C12B8"/>
    <w:rsid w:val="008C39F7"/>
    <w:rsid w:val="008D1286"/>
    <w:rsid w:val="008E1AEC"/>
    <w:rsid w:val="008F4087"/>
    <w:rsid w:val="0090091A"/>
    <w:rsid w:val="009042BD"/>
    <w:rsid w:val="00904FE4"/>
    <w:rsid w:val="00906D3F"/>
    <w:rsid w:val="009224E4"/>
    <w:rsid w:val="00927740"/>
    <w:rsid w:val="00934232"/>
    <w:rsid w:val="00936159"/>
    <w:rsid w:val="00937521"/>
    <w:rsid w:val="00940979"/>
    <w:rsid w:val="009444B2"/>
    <w:rsid w:val="00952AF5"/>
    <w:rsid w:val="00960400"/>
    <w:rsid w:val="00977E1D"/>
    <w:rsid w:val="0098056C"/>
    <w:rsid w:val="00984E1F"/>
    <w:rsid w:val="0098547E"/>
    <w:rsid w:val="00992984"/>
    <w:rsid w:val="0099732D"/>
    <w:rsid w:val="009A5052"/>
    <w:rsid w:val="009A6C2F"/>
    <w:rsid w:val="009A7206"/>
    <w:rsid w:val="009B0573"/>
    <w:rsid w:val="009B64F6"/>
    <w:rsid w:val="009B7B4B"/>
    <w:rsid w:val="009B7C21"/>
    <w:rsid w:val="009E0D01"/>
    <w:rsid w:val="009E4E6E"/>
    <w:rsid w:val="009E6A71"/>
    <w:rsid w:val="00A04992"/>
    <w:rsid w:val="00A06240"/>
    <w:rsid w:val="00A12B9A"/>
    <w:rsid w:val="00A147AA"/>
    <w:rsid w:val="00A21D71"/>
    <w:rsid w:val="00A22A23"/>
    <w:rsid w:val="00A22B78"/>
    <w:rsid w:val="00A25AE5"/>
    <w:rsid w:val="00A26442"/>
    <w:rsid w:val="00A33728"/>
    <w:rsid w:val="00A348F3"/>
    <w:rsid w:val="00A37002"/>
    <w:rsid w:val="00A4355E"/>
    <w:rsid w:val="00A520D9"/>
    <w:rsid w:val="00A55F72"/>
    <w:rsid w:val="00A6378B"/>
    <w:rsid w:val="00A641DA"/>
    <w:rsid w:val="00A64DA0"/>
    <w:rsid w:val="00A73DD3"/>
    <w:rsid w:val="00A74C67"/>
    <w:rsid w:val="00A86B14"/>
    <w:rsid w:val="00A91E85"/>
    <w:rsid w:val="00A92BCD"/>
    <w:rsid w:val="00AA18B1"/>
    <w:rsid w:val="00AA1B0E"/>
    <w:rsid w:val="00AA47B6"/>
    <w:rsid w:val="00AB0F58"/>
    <w:rsid w:val="00AB3EAF"/>
    <w:rsid w:val="00AC163B"/>
    <w:rsid w:val="00AC56A7"/>
    <w:rsid w:val="00AC5CA7"/>
    <w:rsid w:val="00AC6058"/>
    <w:rsid w:val="00AE132E"/>
    <w:rsid w:val="00AE2BA5"/>
    <w:rsid w:val="00AE56B1"/>
    <w:rsid w:val="00AE6D09"/>
    <w:rsid w:val="00AF1A3C"/>
    <w:rsid w:val="00AF7A7C"/>
    <w:rsid w:val="00B02070"/>
    <w:rsid w:val="00B0262F"/>
    <w:rsid w:val="00B1292F"/>
    <w:rsid w:val="00B35741"/>
    <w:rsid w:val="00B408B6"/>
    <w:rsid w:val="00B424C2"/>
    <w:rsid w:val="00B463CF"/>
    <w:rsid w:val="00B542DA"/>
    <w:rsid w:val="00B64908"/>
    <w:rsid w:val="00B73862"/>
    <w:rsid w:val="00B73F43"/>
    <w:rsid w:val="00B75BBF"/>
    <w:rsid w:val="00B81CDC"/>
    <w:rsid w:val="00B85A51"/>
    <w:rsid w:val="00B94CF8"/>
    <w:rsid w:val="00BA308C"/>
    <w:rsid w:val="00BA6B66"/>
    <w:rsid w:val="00BA6E48"/>
    <w:rsid w:val="00BB259C"/>
    <w:rsid w:val="00BB557E"/>
    <w:rsid w:val="00BC74EA"/>
    <w:rsid w:val="00BD0563"/>
    <w:rsid w:val="00BD0789"/>
    <w:rsid w:val="00BE0AF6"/>
    <w:rsid w:val="00BE1F03"/>
    <w:rsid w:val="00BE3A04"/>
    <w:rsid w:val="00BE58A7"/>
    <w:rsid w:val="00BF2218"/>
    <w:rsid w:val="00C0426B"/>
    <w:rsid w:val="00C045DF"/>
    <w:rsid w:val="00C04A71"/>
    <w:rsid w:val="00C06394"/>
    <w:rsid w:val="00C1276B"/>
    <w:rsid w:val="00C26D43"/>
    <w:rsid w:val="00C35173"/>
    <w:rsid w:val="00C36E39"/>
    <w:rsid w:val="00C46548"/>
    <w:rsid w:val="00C5256E"/>
    <w:rsid w:val="00C54472"/>
    <w:rsid w:val="00C54BA9"/>
    <w:rsid w:val="00C574D5"/>
    <w:rsid w:val="00C73F32"/>
    <w:rsid w:val="00C75A8D"/>
    <w:rsid w:val="00C87462"/>
    <w:rsid w:val="00CA180C"/>
    <w:rsid w:val="00CB22B2"/>
    <w:rsid w:val="00CB5E96"/>
    <w:rsid w:val="00CB7066"/>
    <w:rsid w:val="00CC1D5C"/>
    <w:rsid w:val="00CC3EE2"/>
    <w:rsid w:val="00CD7492"/>
    <w:rsid w:val="00CE2584"/>
    <w:rsid w:val="00CE3A6B"/>
    <w:rsid w:val="00D00211"/>
    <w:rsid w:val="00D006D1"/>
    <w:rsid w:val="00D025AE"/>
    <w:rsid w:val="00D02A96"/>
    <w:rsid w:val="00D03053"/>
    <w:rsid w:val="00D0379F"/>
    <w:rsid w:val="00D06309"/>
    <w:rsid w:val="00D17252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74E2E"/>
    <w:rsid w:val="00D85728"/>
    <w:rsid w:val="00D91073"/>
    <w:rsid w:val="00D95481"/>
    <w:rsid w:val="00DA1C7D"/>
    <w:rsid w:val="00DB25A7"/>
    <w:rsid w:val="00DC3BBA"/>
    <w:rsid w:val="00DC69B9"/>
    <w:rsid w:val="00DC7A13"/>
    <w:rsid w:val="00DD1C3C"/>
    <w:rsid w:val="00DD44AA"/>
    <w:rsid w:val="00DE5F69"/>
    <w:rsid w:val="00DE7064"/>
    <w:rsid w:val="00DF2997"/>
    <w:rsid w:val="00E02DE7"/>
    <w:rsid w:val="00E100DC"/>
    <w:rsid w:val="00E10BC4"/>
    <w:rsid w:val="00E1202D"/>
    <w:rsid w:val="00E13B88"/>
    <w:rsid w:val="00E1415D"/>
    <w:rsid w:val="00E213BD"/>
    <w:rsid w:val="00E22DF0"/>
    <w:rsid w:val="00E276AD"/>
    <w:rsid w:val="00E31A81"/>
    <w:rsid w:val="00E323E9"/>
    <w:rsid w:val="00E34018"/>
    <w:rsid w:val="00E358FA"/>
    <w:rsid w:val="00E437D2"/>
    <w:rsid w:val="00E43BF9"/>
    <w:rsid w:val="00E462C9"/>
    <w:rsid w:val="00E50ABB"/>
    <w:rsid w:val="00E51930"/>
    <w:rsid w:val="00E53040"/>
    <w:rsid w:val="00E55751"/>
    <w:rsid w:val="00E60774"/>
    <w:rsid w:val="00E674BF"/>
    <w:rsid w:val="00E7398E"/>
    <w:rsid w:val="00E9454E"/>
    <w:rsid w:val="00E9543C"/>
    <w:rsid w:val="00EA1BEC"/>
    <w:rsid w:val="00EA2311"/>
    <w:rsid w:val="00EA32DC"/>
    <w:rsid w:val="00EB2E80"/>
    <w:rsid w:val="00EB5632"/>
    <w:rsid w:val="00EB6432"/>
    <w:rsid w:val="00EC7BC3"/>
    <w:rsid w:val="00ED3798"/>
    <w:rsid w:val="00ED5E6C"/>
    <w:rsid w:val="00ED7600"/>
    <w:rsid w:val="00EE4347"/>
    <w:rsid w:val="00EF6073"/>
    <w:rsid w:val="00EF698B"/>
    <w:rsid w:val="00EF6A32"/>
    <w:rsid w:val="00EF6BF4"/>
    <w:rsid w:val="00F06635"/>
    <w:rsid w:val="00F1295D"/>
    <w:rsid w:val="00F1362C"/>
    <w:rsid w:val="00F23ABB"/>
    <w:rsid w:val="00F3167C"/>
    <w:rsid w:val="00F3510F"/>
    <w:rsid w:val="00F35A76"/>
    <w:rsid w:val="00F37A87"/>
    <w:rsid w:val="00F414F1"/>
    <w:rsid w:val="00F46A19"/>
    <w:rsid w:val="00F508B8"/>
    <w:rsid w:val="00F50DEC"/>
    <w:rsid w:val="00F578B6"/>
    <w:rsid w:val="00F71730"/>
    <w:rsid w:val="00F72CB1"/>
    <w:rsid w:val="00F77492"/>
    <w:rsid w:val="00F8215E"/>
    <w:rsid w:val="00F824F5"/>
    <w:rsid w:val="00F842DB"/>
    <w:rsid w:val="00F8761F"/>
    <w:rsid w:val="00F90FAB"/>
    <w:rsid w:val="00F9374D"/>
    <w:rsid w:val="00FA069D"/>
    <w:rsid w:val="00FB260F"/>
    <w:rsid w:val="00FC29B9"/>
    <w:rsid w:val="00FC6FD3"/>
    <w:rsid w:val="00FC7E08"/>
    <w:rsid w:val="00FD24AE"/>
    <w:rsid w:val="00FD4450"/>
    <w:rsid w:val="00FD54D8"/>
    <w:rsid w:val="00FE305C"/>
    <w:rsid w:val="00FF0301"/>
    <w:rsid w:val="00FF4B91"/>
    <w:rsid w:val="00FF4DA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17AC9"/>
  <w15:chartTrackingRefBased/>
  <w15:docId w15:val="{50DE4108-66D6-4551-ACFC-60A86EC9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C54472"/>
    <w:pPr>
      <w:tabs>
        <w:tab w:val="right" w:leader="dot" w:pos="9617"/>
      </w:tabs>
      <w:spacing w:after="100"/>
    </w:pPr>
    <w:rPr>
      <w:b/>
    </w:rPr>
  </w:style>
  <w:style w:type="character" w:customStyle="1" w:styleId="ui-provider">
    <w:name w:val="ui-provider"/>
    <w:basedOn w:val="DefaultParagraphFont"/>
    <w:rsid w:val="00A06240"/>
  </w:style>
  <w:style w:type="paragraph" w:styleId="Header">
    <w:name w:val="header"/>
    <w:basedOn w:val="Normal"/>
    <w:link w:val="Head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407B4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8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0-bis%20Changsha\Templates\TDoc_Template_RAN4%23110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E1AE7554B4541B915989E81A8B595" ma:contentTypeVersion="5" ma:contentTypeDescription="Create a new document." ma:contentTypeScope="" ma:versionID="fdfb910e4976179004eb6dfe6f0b6b8d">
  <xsd:schema xmlns:xsd="http://www.w3.org/2001/XMLSchema" xmlns:xs="http://www.w3.org/2001/XMLSchema" xmlns:p="http://schemas.microsoft.com/office/2006/metadata/properties" xmlns:ns3="686429c2-ba17-4085-b5fb-a4b4ebcde64e" targetNamespace="http://schemas.microsoft.com/office/2006/metadata/properties" ma:root="true" ma:fieldsID="e64276e40b73e1edb76a0f9b2af9c592" ns3:_="">
    <xsd:import namespace="686429c2-ba17-4085-b5fb-a4b4ebcde6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429c2-ba17-4085-b5fb-a4b4ebcde6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005597-6B0D-4482-A87A-EB4B52729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429c2-ba17-4085-b5fb-a4b4ebcde6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  <clbl:label id="{ece46077-c084-46ce-a700-e522340c27a8}" enabled="1" method="Standard" siteId="{c921337c-1160-432a-b079-805f591128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TDoc_Template_RAN4#110bis.dotx</Template>
  <TotalTime>2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Links>
    <vt:vector size="24" baseType="variant"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_Toc161902223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_Toc161902222</vt:lpwstr>
      </vt:variant>
      <vt:variant>
        <vt:i4>1572914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_Toc161902221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Luz, Yuda Y</cp:lastModifiedBy>
  <cp:revision>2</cp:revision>
  <dcterms:created xsi:type="dcterms:W3CDTF">2025-09-26T18:26:00Z</dcterms:created>
  <dcterms:modified xsi:type="dcterms:W3CDTF">2025-09-26T18:26:00Z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0x010100B42E1AE7554B4541B915989E81A8B595</vt:lpwstr>
  </property>
  <property fmtid="{D5CDD505-2E9C-101B-9397-08002B2CF9AE}" pid="10" name="_dlc_DocIdItemGuid">
    <vt:lpwstr>c0df21ed-ac09-4618-8db5-3775ba1f1427</vt:lpwstr>
  </property>
  <property fmtid="{D5CDD505-2E9C-101B-9397-08002B2CF9AE}" pid="11" name="MediaServiceImageTags">
    <vt:lpwstr/>
  </property>
</Properties>
</file>